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1D95BA83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F52B2E">
        <w:rPr>
          <w:rFonts w:ascii="Arial" w:hAnsi="Arial" w:cs="Arial"/>
          <w:b/>
          <w:sz w:val="24"/>
        </w:rPr>
        <w:t>90</w:t>
      </w:r>
      <w:r w:rsidR="004E7933">
        <w:rPr>
          <w:rFonts w:ascii="Arial" w:hAnsi="Arial" w:cs="Arial"/>
          <w:b/>
          <w:sz w:val="24"/>
        </w:rPr>
        <w:t>b</w:t>
      </w:r>
      <w:r w:rsidRPr="00DA12F7">
        <w:rPr>
          <w:rFonts w:ascii="Arial" w:hAnsi="Arial" w:cs="Arial"/>
          <w:b/>
          <w:sz w:val="24"/>
        </w:rPr>
        <w:tab/>
      </w:r>
      <w:r w:rsidR="00E8239E" w:rsidRPr="00E8239E">
        <w:rPr>
          <w:rFonts w:ascii="Arial" w:hAnsi="Arial" w:cs="Arial"/>
          <w:b/>
          <w:sz w:val="24"/>
        </w:rPr>
        <w:t>R1-1718100</w:t>
      </w:r>
      <w:bookmarkStart w:id="0" w:name="_GoBack"/>
      <w:bookmarkEnd w:id="0"/>
    </w:p>
    <w:p w14:paraId="50FFBAF8" w14:textId="6C535904" w:rsidR="00116B51" w:rsidRPr="00DA12F7" w:rsidRDefault="004E7933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October 9</w:t>
      </w:r>
      <w:r w:rsidRPr="004E7933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-13</w:t>
      </w:r>
      <w:r w:rsidRPr="004E793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235D91E2" w:rsidR="00116B51" w:rsidRPr="00DA12F7" w:rsidRDefault="00F52B2E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116B51">
        <w:rPr>
          <w:rFonts w:ascii="Arial" w:hAnsi="Arial" w:cs="Arial"/>
          <w:b/>
          <w:sz w:val="24"/>
          <w:szCs w:val="24"/>
        </w:rPr>
        <w:t xml:space="preserve">, </w:t>
      </w:r>
      <w:r w:rsidR="00D41C06">
        <w:rPr>
          <w:rFonts w:ascii="Arial" w:hAnsi="Arial" w:cs="Arial"/>
          <w:b/>
          <w:sz w:val="24"/>
          <w:szCs w:val="24"/>
        </w:rPr>
        <w:t>C</w:t>
      </w:r>
      <w:r>
        <w:rPr>
          <w:rFonts w:ascii="Arial" w:hAnsi="Arial" w:cs="Arial"/>
          <w:b/>
          <w:sz w:val="24"/>
          <w:szCs w:val="24"/>
        </w:rPr>
        <w:t>zech Republic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1D41BAB5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4E7933">
        <w:rPr>
          <w:rFonts w:ascii="Arial" w:hAnsi="Arial"/>
          <w:sz w:val="24"/>
        </w:rPr>
        <w:t>6</w:t>
      </w:r>
      <w:r w:rsidR="004A7390">
        <w:rPr>
          <w:rFonts w:ascii="Arial" w:hAnsi="Arial"/>
          <w:sz w:val="24"/>
        </w:rPr>
        <w:t>.2.</w:t>
      </w:r>
      <w:r w:rsidR="00216487">
        <w:rPr>
          <w:rFonts w:ascii="Arial" w:hAnsi="Arial"/>
          <w:sz w:val="24"/>
        </w:rPr>
        <w:t>1</w:t>
      </w:r>
      <w:r w:rsidR="004A7390">
        <w:rPr>
          <w:rFonts w:ascii="Arial" w:hAnsi="Arial"/>
          <w:sz w:val="24"/>
        </w:rPr>
        <w:t>.1.</w:t>
      </w:r>
      <w:r w:rsidR="00F52B2E">
        <w:rPr>
          <w:rFonts w:ascii="Arial" w:hAnsi="Arial"/>
          <w:sz w:val="24"/>
        </w:rPr>
        <w:t>3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250972BE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F52B2E">
        <w:rPr>
          <w:rFonts w:ascii="Arial" w:hAnsi="Arial"/>
          <w:sz w:val="24"/>
        </w:rPr>
        <w:t>UL DCI for Asynchronous UL HARQ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05E4C1B9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4BAA0B8F" w14:textId="087C1474" w:rsidR="004E7933" w:rsidRDefault="004E7933" w:rsidP="006C10C0">
      <w:pPr>
        <w:rPr>
          <w:lang w:val="en-GB"/>
        </w:rPr>
      </w:pPr>
      <w:r>
        <w:rPr>
          <w:lang w:val="en-GB"/>
        </w:rPr>
        <w:t xml:space="preserve">Note: This paper is a </w:t>
      </w:r>
      <w:r w:rsidR="0034227C">
        <w:rPr>
          <w:lang w:val="en-GB"/>
        </w:rPr>
        <w:t>revised version</w:t>
      </w:r>
      <w:r>
        <w:rPr>
          <w:lang w:val="en-GB"/>
        </w:rPr>
        <w:t xml:space="preserve"> of R1-1712774.</w:t>
      </w:r>
    </w:p>
    <w:p w14:paraId="7BFE207F" w14:textId="583D887D" w:rsidR="000E564D" w:rsidRDefault="006C10C0" w:rsidP="006C10C0">
      <w:pPr>
        <w:rPr>
          <w:lang w:val="en-GB"/>
        </w:rPr>
      </w:pPr>
      <w:r>
        <w:rPr>
          <w:lang w:val="en-GB"/>
        </w:rPr>
        <w:t>In RAN1 #86, it was agreed that</w:t>
      </w:r>
      <w:r w:rsidR="00F52B2E">
        <w:rPr>
          <w:lang w:val="en-GB"/>
        </w:rPr>
        <w:t>:</w:t>
      </w:r>
    </w:p>
    <w:p w14:paraId="64D896BE" w14:textId="77777777" w:rsidR="006C10C0" w:rsidRPr="00460E0D" w:rsidRDefault="006C10C0" w:rsidP="006C10C0">
      <w:pPr>
        <w:rPr>
          <w:rFonts w:eastAsia="MS Mincho"/>
          <w:b/>
          <w:highlight w:val="green"/>
          <w:u w:val="single"/>
          <w:lang w:eastAsia="ja-JP"/>
        </w:rPr>
      </w:pPr>
      <w:r w:rsidRPr="00460E0D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641BE671" w14:textId="77777777" w:rsidR="006C10C0" w:rsidRPr="00790A75" w:rsidRDefault="006C10C0" w:rsidP="006C10C0">
      <w:pPr>
        <w:numPr>
          <w:ilvl w:val="0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790A75">
        <w:rPr>
          <w:rFonts w:eastAsia="MS Mincho"/>
          <w:i/>
          <w:lang w:eastAsia="ja-JP"/>
        </w:rPr>
        <w:t xml:space="preserve">PHICH-less asynchronous HARQ for UL is used for 1 </w:t>
      </w:r>
      <w:proofErr w:type="spellStart"/>
      <w:r w:rsidRPr="00790A75">
        <w:rPr>
          <w:rFonts w:eastAsia="MS Mincho"/>
          <w:i/>
          <w:lang w:eastAsia="ja-JP"/>
        </w:rPr>
        <w:t>ms</w:t>
      </w:r>
      <w:proofErr w:type="spellEnd"/>
      <w:r w:rsidRPr="00790A75">
        <w:rPr>
          <w:rFonts w:eastAsia="MS Mincho"/>
          <w:i/>
          <w:lang w:eastAsia="ja-JP"/>
        </w:rPr>
        <w:t xml:space="preserve"> TTI with shortened processing time </w:t>
      </w:r>
    </w:p>
    <w:p w14:paraId="1D645AB7" w14:textId="77777777" w:rsidR="006C10C0" w:rsidRPr="00790A75" w:rsidRDefault="006C10C0" w:rsidP="006C10C0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790A75">
        <w:rPr>
          <w:rFonts w:eastAsia="MS Mincho"/>
          <w:i/>
          <w:lang w:eastAsia="ja-JP"/>
        </w:rPr>
        <w:t xml:space="preserve">For FS1 and FS2, bit fields are defined in the applicable DCI messages to indicate HARQ processes ID and RV </w:t>
      </w:r>
    </w:p>
    <w:p w14:paraId="2DF8D3E8" w14:textId="77777777" w:rsidR="006C10C0" w:rsidRPr="00790A75" w:rsidRDefault="006C10C0" w:rsidP="006C10C0">
      <w:pPr>
        <w:numPr>
          <w:ilvl w:val="1"/>
          <w:numId w:val="30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790A75">
        <w:rPr>
          <w:rFonts w:eastAsia="MS Mincho"/>
          <w:i/>
          <w:lang w:eastAsia="ja-JP"/>
        </w:rPr>
        <w:t>No change in FS3 asynchronous UL HARQ operation</w:t>
      </w:r>
    </w:p>
    <w:p w14:paraId="7632704C" w14:textId="77777777" w:rsidR="00A46F1F" w:rsidRDefault="00A46F1F" w:rsidP="0075170D">
      <w:pPr>
        <w:rPr>
          <w:lang w:val="en-GB"/>
        </w:rPr>
      </w:pPr>
    </w:p>
    <w:p w14:paraId="40DAE488" w14:textId="0A9C49B8" w:rsidR="00F52B2E" w:rsidRDefault="0075170D" w:rsidP="0075170D">
      <w:pPr>
        <w:rPr>
          <w:lang w:val="en-GB"/>
        </w:rPr>
      </w:pPr>
      <w:r>
        <w:rPr>
          <w:lang w:val="en-GB"/>
        </w:rPr>
        <w:t>In RAN1 #</w:t>
      </w:r>
      <w:r w:rsidR="00F52B2E">
        <w:rPr>
          <w:lang w:val="en-GB"/>
        </w:rPr>
        <w:t>89</w:t>
      </w:r>
      <w:r>
        <w:rPr>
          <w:lang w:val="en-GB"/>
        </w:rPr>
        <w:t>, the following agreement</w:t>
      </w:r>
      <w:r w:rsidR="00F52B2E">
        <w:rPr>
          <w:lang w:val="en-GB"/>
        </w:rPr>
        <w:t>s</w:t>
      </w:r>
      <w:r>
        <w:rPr>
          <w:lang w:val="en-GB"/>
        </w:rPr>
        <w:t xml:space="preserve"> for shortened processing time for 1ms TTI w</w:t>
      </w:r>
      <w:r w:rsidR="00F52B2E">
        <w:rPr>
          <w:lang w:val="en-GB"/>
        </w:rPr>
        <w:t>ere</w:t>
      </w:r>
      <w:r>
        <w:rPr>
          <w:lang w:val="en-GB"/>
        </w:rPr>
        <w:t xml:space="preserve"> reached</w:t>
      </w:r>
      <w:r w:rsidR="00F52B2E">
        <w:rPr>
          <w:lang w:val="en-GB"/>
        </w:rPr>
        <w:t>:</w:t>
      </w:r>
    </w:p>
    <w:p w14:paraId="0624DFF2" w14:textId="659D8DBA" w:rsidR="0075170D" w:rsidRPr="00200A57" w:rsidRDefault="00F52B2E" w:rsidP="0075170D">
      <w:pPr>
        <w:rPr>
          <w:b/>
          <w:u w:val="single"/>
          <w:lang w:val="en-GB"/>
        </w:rPr>
      </w:pPr>
      <w:r w:rsidRPr="00200A57">
        <w:rPr>
          <w:b/>
          <w:highlight w:val="green"/>
          <w:u w:val="single"/>
          <w:lang w:val="en-GB"/>
        </w:rPr>
        <w:t>Agreement:</w:t>
      </w:r>
    </w:p>
    <w:p w14:paraId="1FFCEB61" w14:textId="2CAC2553" w:rsidR="00F52B2E" w:rsidRPr="00200A57" w:rsidRDefault="00F52B2E" w:rsidP="00200A57">
      <w:pPr>
        <w:pStyle w:val="ListParagraph"/>
        <w:numPr>
          <w:ilvl w:val="0"/>
          <w:numId w:val="32"/>
        </w:numPr>
        <w:rPr>
          <w:rFonts w:eastAsia="MS Mincho"/>
          <w:i/>
          <w:iCs/>
          <w:lang w:eastAsia="ja-JP"/>
        </w:rPr>
      </w:pPr>
      <w:r w:rsidRPr="00200A57">
        <w:rPr>
          <w:rFonts w:eastAsia="MS Mincho"/>
          <w:i/>
          <w:iCs/>
          <w:sz w:val="20"/>
          <w:lang w:eastAsia="ja-JP"/>
        </w:rPr>
        <w:t>For a UE configured with n+3 1ms TTI, synchronous UL HARQ is supported for UL transmissions with legacy processing time (n+4)</w:t>
      </w:r>
    </w:p>
    <w:p w14:paraId="2C72BCDC" w14:textId="77777777" w:rsidR="00F52B2E" w:rsidRPr="00200A57" w:rsidRDefault="00F52B2E" w:rsidP="00200A57">
      <w:pPr>
        <w:pStyle w:val="ListParagraph"/>
        <w:numPr>
          <w:ilvl w:val="0"/>
          <w:numId w:val="33"/>
        </w:numPr>
        <w:rPr>
          <w:rFonts w:eastAsia="MS Mincho"/>
          <w:i/>
          <w:iCs/>
          <w:lang w:eastAsia="ja-JP"/>
        </w:rPr>
      </w:pPr>
      <w:r w:rsidRPr="00200A57">
        <w:rPr>
          <w:rFonts w:eastAsia="MS Mincho"/>
          <w:i/>
          <w:iCs/>
          <w:sz w:val="20"/>
          <w:szCs w:val="20"/>
          <w:lang w:eastAsia="ja-JP"/>
        </w:rPr>
        <w:t>The maximum number of UL HARQ processes for n+3 1ms TTI is the same as for n+4 1ms TTI</w:t>
      </w:r>
    </w:p>
    <w:p w14:paraId="48C408C8" w14:textId="77777777" w:rsidR="00F52B2E" w:rsidRPr="00200A57" w:rsidRDefault="00F52B2E" w:rsidP="00200A57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iCs/>
          <w:lang w:eastAsia="ja-JP"/>
        </w:rPr>
      </w:pPr>
      <w:r w:rsidRPr="00200A57">
        <w:rPr>
          <w:rFonts w:eastAsia="MS Mincho"/>
          <w:i/>
          <w:iCs/>
          <w:lang w:eastAsia="ja-JP"/>
        </w:rPr>
        <w:t xml:space="preserve">FFS: In case the UE is configured also with </w:t>
      </w:r>
      <w:proofErr w:type="spellStart"/>
      <w:r w:rsidRPr="00200A57">
        <w:rPr>
          <w:rFonts w:eastAsia="MS Mincho"/>
          <w:i/>
          <w:iCs/>
          <w:lang w:eastAsia="ja-JP"/>
        </w:rPr>
        <w:t>sTTI</w:t>
      </w:r>
      <w:proofErr w:type="spellEnd"/>
    </w:p>
    <w:p w14:paraId="09836FA3" w14:textId="01C4DA96" w:rsidR="00F52B2E" w:rsidRPr="00200A57" w:rsidRDefault="00F52B2E" w:rsidP="00200A57">
      <w:pPr>
        <w:pStyle w:val="ListParagraph"/>
        <w:numPr>
          <w:ilvl w:val="0"/>
          <w:numId w:val="33"/>
        </w:numPr>
        <w:rPr>
          <w:rFonts w:eastAsia="MS Mincho"/>
          <w:i/>
          <w:iCs/>
          <w:lang w:eastAsia="ja-JP"/>
        </w:rPr>
      </w:pPr>
      <w:r w:rsidRPr="00200A57">
        <w:rPr>
          <w:rFonts w:eastAsia="MS Mincho"/>
          <w:i/>
          <w:iCs/>
          <w:sz w:val="20"/>
          <w:lang w:eastAsia="ja-JP"/>
        </w:rPr>
        <w:t>The PUSCH UL HARQ processes of n+3 1ms TTI and n+4 1ms TTI are not shared</w:t>
      </w:r>
      <w:r>
        <w:rPr>
          <w:rFonts w:eastAsia="MS Mincho"/>
          <w:i/>
          <w:iCs/>
          <w:sz w:val="20"/>
          <w:lang w:eastAsia="ja-JP"/>
        </w:rPr>
        <w:t>.</w:t>
      </w:r>
    </w:p>
    <w:p w14:paraId="34B3491A" w14:textId="669D7155" w:rsidR="00F52B2E" w:rsidRDefault="00F52B2E" w:rsidP="001F6D33">
      <w:pPr>
        <w:rPr>
          <w:rFonts w:eastAsia="MS Mincho"/>
          <w:b/>
          <w:highlight w:val="green"/>
          <w:u w:val="single"/>
          <w:lang w:eastAsia="ja-JP"/>
        </w:rPr>
      </w:pPr>
    </w:p>
    <w:p w14:paraId="716E2298" w14:textId="469E5F20" w:rsidR="0075170D" w:rsidRPr="001F6D33" w:rsidRDefault="0075170D" w:rsidP="001F6D33">
      <w:pPr>
        <w:rPr>
          <w:lang w:val="en-GB"/>
        </w:rPr>
      </w:pPr>
      <w:r>
        <w:rPr>
          <w:lang w:val="en-GB"/>
        </w:rPr>
        <w:t>In this paper, we discuss the asynchronous UL HARQ design and propose not to share HARQ processes between n+4 and n+3 processing timelines.</w:t>
      </w:r>
    </w:p>
    <w:p w14:paraId="488AD007" w14:textId="3F27B7BF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4A7390">
        <w:t>Discussion</w:t>
      </w:r>
    </w:p>
    <w:p w14:paraId="70700A09" w14:textId="37A20AD1" w:rsidR="00F52B2E" w:rsidRDefault="00F52B2E">
      <w:pPr>
        <w:jc w:val="both"/>
        <w:rPr>
          <w:lang w:val="en-GB"/>
        </w:rPr>
      </w:pPr>
      <w:r>
        <w:rPr>
          <w:lang w:val="en-GB"/>
        </w:rPr>
        <w:t xml:space="preserve">Since under the </w:t>
      </w:r>
      <m:oMath>
        <m:r>
          <w:rPr>
            <w:rFonts w:ascii="Cambria Math" w:hAnsi="Cambria Math"/>
            <w:lang w:val="en-GB"/>
          </w:rPr>
          <m:t>n+3</m:t>
        </m:r>
      </m:oMath>
      <w:r>
        <w:rPr>
          <w:lang w:val="en-GB"/>
        </w:rPr>
        <w:t xml:space="preserve"> timing, the PHICH-less asynchronous HARQ for UL is considered, the UL DCI should contain new bit fields. Specifically, the HARQ process ID</w:t>
      </w:r>
      <w:r w:rsidR="0034227C">
        <w:rPr>
          <w:lang w:val="en-GB"/>
        </w:rPr>
        <w:t xml:space="preserve"> </w:t>
      </w:r>
      <w:r>
        <w:rPr>
          <w:lang w:val="en-GB"/>
        </w:rPr>
        <w:t xml:space="preserve">and RV should explicitly be indicated in the UL DCI. </w:t>
      </w:r>
    </w:p>
    <w:p w14:paraId="62788011" w14:textId="56D44D89" w:rsidR="00F52B2E" w:rsidRDefault="00F52B2E">
      <w:pPr>
        <w:jc w:val="both"/>
        <w:rPr>
          <w:lang w:val="en-GB"/>
        </w:rPr>
      </w:pPr>
      <w:r>
        <w:rPr>
          <w:lang w:val="en-GB"/>
        </w:rPr>
        <w:t xml:space="preserve">For RV, </w:t>
      </w:r>
      <w:r w:rsidR="0034227C">
        <w:rPr>
          <w:lang w:val="en-GB"/>
        </w:rPr>
        <w:t xml:space="preserve">a 2-bit field </w:t>
      </w:r>
      <w:r>
        <w:rPr>
          <w:lang w:val="en-GB"/>
        </w:rPr>
        <w:t>can be considered. For indicating the HARQ process ID, since it is agreed that the number of HARQ processes remain the same under both the normal and shortened processing timings, a 3-bit field should be considered.</w:t>
      </w:r>
    </w:p>
    <w:p w14:paraId="12E5D30D" w14:textId="36ACE704" w:rsidR="000E564D" w:rsidRPr="00FE428C" w:rsidRDefault="00F52B2E">
      <w:pPr>
        <w:jc w:val="both"/>
        <w:rPr>
          <w:b/>
          <w:bCs/>
          <w:lang w:val="en-GB"/>
        </w:rPr>
      </w:pPr>
      <w:r w:rsidRPr="00200A57">
        <w:rPr>
          <w:b/>
          <w:lang w:val="en-GB"/>
        </w:rPr>
        <w:t>Proposal</w:t>
      </w:r>
      <w:r w:rsidR="002B4A18">
        <w:rPr>
          <w:b/>
          <w:lang w:val="en-GB"/>
        </w:rPr>
        <w:t xml:space="preserve"> 1</w:t>
      </w:r>
      <w:r w:rsidRPr="00200A57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="002B4A18" w:rsidRPr="00FE428C">
        <w:rPr>
          <w:b/>
          <w:bCs/>
          <w:lang w:val="en-GB"/>
        </w:rPr>
        <w:t>For 1ms TTI with shortened processing timeline, the UL DCI should include the following bit field</w:t>
      </w:r>
      <w:r w:rsidR="0034227C">
        <w:rPr>
          <w:b/>
          <w:bCs/>
          <w:lang w:val="en-GB"/>
        </w:rPr>
        <w:t xml:space="preserve">s: (1) a 3-bit HARQ process ID </w:t>
      </w:r>
      <w:r w:rsidR="002B4A18" w:rsidRPr="00FE428C">
        <w:rPr>
          <w:b/>
          <w:bCs/>
          <w:lang w:val="en-GB"/>
        </w:rPr>
        <w:t>and a 2-bit RV.</w:t>
      </w:r>
    </w:p>
    <w:p w14:paraId="2F77E7C7" w14:textId="7D7DDEB3" w:rsidR="00491EEE" w:rsidRDefault="004A7390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69C276EB" w14:textId="77777777" w:rsidR="0034227C" w:rsidRPr="00FE428C" w:rsidRDefault="0034227C" w:rsidP="0034227C">
      <w:pPr>
        <w:jc w:val="both"/>
        <w:rPr>
          <w:b/>
          <w:bCs/>
          <w:lang w:val="en-GB"/>
        </w:rPr>
      </w:pPr>
      <w:r w:rsidRPr="00200A57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200A57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Pr="00FE428C">
        <w:rPr>
          <w:b/>
          <w:bCs/>
          <w:lang w:val="en-GB"/>
        </w:rPr>
        <w:t>For 1ms TTI with shortened processing timeline, the UL DCI should include the following bit field</w:t>
      </w:r>
      <w:r>
        <w:rPr>
          <w:b/>
          <w:bCs/>
          <w:lang w:val="en-GB"/>
        </w:rPr>
        <w:t xml:space="preserve">s: (1) a 3-bit HARQ process ID </w:t>
      </w:r>
      <w:r w:rsidRPr="00FE428C">
        <w:rPr>
          <w:b/>
          <w:bCs/>
          <w:lang w:val="en-GB"/>
        </w:rPr>
        <w:t>and a 2-bit RV.</w:t>
      </w:r>
    </w:p>
    <w:p w14:paraId="0117461B" w14:textId="77777777" w:rsidR="00C77113" w:rsidRPr="00526653" w:rsidRDefault="00C77113" w:rsidP="00200A57">
      <w:pPr>
        <w:rPr>
          <w:lang w:val="en-GB"/>
        </w:rPr>
      </w:pPr>
    </w:p>
    <w:sectPr w:rsidR="00C77113" w:rsidRPr="00526653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C82AA" w14:textId="77777777" w:rsidR="00F25473" w:rsidRDefault="00F25473">
      <w:r>
        <w:separator/>
      </w:r>
    </w:p>
  </w:endnote>
  <w:endnote w:type="continuationSeparator" w:id="0">
    <w:p w14:paraId="040E2E2C" w14:textId="77777777" w:rsidR="00F25473" w:rsidRDefault="00F25473">
      <w:r>
        <w:continuationSeparator/>
      </w:r>
    </w:p>
  </w:endnote>
  <w:endnote w:type="continuationNotice" w:id="1">
    <w:p w14:paraId="451BF767" w14:textId="77777777" w:rsidR="00F25473" w:rsidRDefault="00F254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0E564D" w:rsidRDefault="000E564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0E564D" w:rsidRDefault="000E564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0DA8AB7D" w:rsidR="000E564D" w:rsidRDefault="000E564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239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239E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239D2" w14:textId="77777777" w:rsidR="00F25473" w:rsidRDefault="00F25473">
      <w:r>
        <w:separator/>
      </w:r>
    </w:p>
  </w:footnote>
  <w:footnote w:type="continuationSeparator" w:id="0">
    <w:p w14:paraId="23D63290" w14:textId="77777777" w:rsidR="00F25473" w:rsidRDefault="00F25473">
      <w:r>
        <w:continuationSeparator/>
      </w:r>
    </w:p>
  </w:footnote>
  <w:footnote w:type="continuationNotice" w:id="1">
    <w:p w14:paraId="21292517" w14:textId="77777777" w:rsidR="00F25473" w:rsidRDefault="00F254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0E564D" w:rsidRDefault="000E56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24D13"/>
    <w:multiLevelType w:val="hybridMultilevel"/>
    <w:tmpl w:val="128E4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77603"/>
    <w:multiLevelType w:val="hybridMultilevel"/>
    <w:tmpl w:val="3724A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C4592"/>
    <w:multiLevelType w:val="hybridMultilevel"/>
    <w:tmpl w:val="4B348EC8"/>
    <w:lvl w:ilvl="0" w:tplc="23305D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E3EF6"/>
    <w:multiLevelType w:val="hybridMultilevel"/>
    <w:tmpl w:val="155CABAA"/>
    <w:lvl w:ilvl="0" w:tplc="5EDCB4D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3AE6920"/>
    <w:multiLevelType w:val="hybridMultilevel"/>
    <w:tmpl w:val="94A27034"/>
    <w:lvl w:ilvl="0" w:tplc="D182E2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52B7F"/>
    <w:multiLevelType w:val="hybridMultilevel"/>
    <w:tmpl w:val="F9E67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877F4"/>
    <w:multiLevelType w:val="hybridMultilevel"/>
    <w:tmpl w:val="3280CA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20"/>
  </w:num>
  <w:num w:numId="4">
    <w:abstractNumId w:val="1"/>
  </w:num>
  <w:num w:numId="5">
    <w:abstractNumId w:val="9"/>
  </w:num>
  <w:num w:numId="6">
    <w:abstractNumId w:val="31"/>
  </w:num>
  <w:num w:numId="7">
    <w:abstractNumId w:val="14"/>
  </w:num>
  <w:num w:numId="8">
    <w:abstractNumId w:val="17"/>
  </w:num>
  <w:num w:numId="9">
    <w:abstractNumId w:val="12"/>
  </w:num>
  <w:num w:numId="10">
    <w:abstractNumId w:val="27"/>
  </w:num>
  <w:num w:numId="11">
    <w:abstractNumId w:val="4"/>
  </w:num>
  <w:num w:numId="12">
    <w:abstractNumId w:val="10"/>
  </w:num>
  <w:num w:numId="13">
    <w:abstractNumId w:val="5"/>
  </w:num>
  <w:num w:numId="14">
    <w:abstractNumId w:val="6"/>
  </w:num>
  <w:num w:numId="15">
    <w:abstractNumId w:val="22"/>
  </w:num>
  <w:num w:numId="16">
    <w:abstractNumId w:val="25"/>
  </w:num>
  <w:num w:numId="17">
    <w:abstractNumId w:val="8"/>
  </w:num>
  <w:num w:numId="18">
    <w:abstractNumId w:val="32"/>
  </w:num>
  <w:num w:numId="19">
    <w:abstractNumId w:val="23"/>
  </w:num>
  <w:num w:numId="20">
    <w:abstractNumId w:val="26"/>
  </w:num>
  <w:num w:numId="21">
    <w:abstractNumId w:val="7"/>
  </w:num>
  <w:num w:numId="22">
    <w:abstractNumId w:val="30"/>
  </w:num>
  <w:num w:numId="23">
    <w:abstractNumId w:val="29"/>
  </w:num>
  <w:num w:numId="24">
    <w:abstractNumId w:val="18"/>
  </w:num>
  <w:num w:numId="25">
    <w:abstractNumId w:val="0"/>
  </w:num>
  <w:num w:numId="26">
    <w:abstractNumId w:val="3"/>
  </w:num>
  <w:num w:numId="27">
    <w:abstractNumId w:val="28"/>
  </w:num>
  <w:num w:numId="28">
    <w:abstractNumId w:val="19"/>
  </w:num>
  <w:num w:numId="29">
    <w:abstractNumId w:val="15"/>
  </w:num>
  <w:num w:numId="30">
    <w:abstractNumId w:val="24"/>
  </w:num>
  <w:num w:numId="31">
    <w:abstractNumId w:val="16"/>
  </w:num>
  <w:num w:numId="32">
    <w:abstractNumId w:val="13"/>
  </w:num>
  <w:num w:numId="33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3796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8A6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5039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20032D"/>
    <w:rsid w:val="002003F3"/>
    <w:rsid w:val="00200A57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487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A18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08DC"/>
    <w:rsid w:val="002D0FFC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27C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4983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D7316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933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56C"/>
    <w:rsid w:val="0054556F"/>
    <w:rsid w:val="005466A3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76A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4F"/>
    <w:rsid w:val="007864B2"/>
    <w:rsid w:val="00786620"/>
    <w:rsid w:val="00786D0A"/>
    <w:rsid w:val="00787736"/>
    <w:rsid w:val="00787A55"/>
    <w:rsid w:val="00787FF1"/>
    <w:rsid w:val="00790693"/>
    <w:rsid w:val="00790843"/>
    <w:rsid w:val="00790A75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603F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1F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47D7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1C06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524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39E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C49"/>
    <w:rsid w:val="00F11F83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5473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2B2E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1B6D"/>
    <w:rsid w:val="00FE22FE"/>
    <w:rsid w:val="00FE23E2"/>
    <w:rsid w:val="00FE3DA5"/>
    <w:rsid w:val="00FE428C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HR33RHYHUWRF-4-1669</_dlc_DocId>
    <_dlc_DocIdUrl xmlns="c06861ca-3f08-4d07-bff7-bb15bac121f4">
      <Url>https://projects.qualcomm.com/sites/pentari/_layouts/15/DocIdRedir.aspx?ID=HR33RHYHUWRF-4-1669</Url>
      <Description>HR33RHYHUWRF-4-1669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F459CC53-24C8-4FB5-877D-B6402997C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Qualcomm User</cp:lastModifiedBy>
  <cp:revision>3</cp:revision>
  <cp:lastPrinted>2010-10-04T23:31:00Z</cp:lastPrinted>
  <dcterms:created xsi:type="dcterms:W3CDTF">2017-09-26T21:53:00Z</dcterms:created>
  <dcterms:modified xsi:type="dcterms:W3CDTF">2017-09-30T02:48:00Z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de9e1ce9-65e0-4e15-9176-2109eb5a747a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